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2gmtqwxhr01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INSIEME A TE SUL FAR DELLA NOTTE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vptm29a101hq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a te sul far della notte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stanchi delle nostre mansioni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offriamo con tutti gli uomini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lavoro, il riposo, l’amore.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notte le ombre ci circondano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il tuo volto ci da nuova luce.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Illuminati nel nostro cammino,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verso te correremo, Signore.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infine la tua mano ci raccoglierà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farci godere della tua pace,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riuniti intorno alla mensa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darai la perfetta fratellanza.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